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lotextu"/>
        <w:spacing w:before="6" w:after="0"/>
        <w:jc w:val="right"/>
        <w:rPr>
          <w:rFonts w:ascii="SansationUN" w:hAnsi="SansationUN"/>
        </w:rPr>
      </w:pPr>
      <w:bookmarkStart w:id="0" w:name="_GoBack"/>
      <w:bookmarkEnd w:id="0"/>
      <w:r>
        <w:rPr>
          <w:rFonts w:cs="Arial" w:ascii="SansationUN" w:hAnsi="SansationUN"/>
          <w:sz w:val="22"/>
          <w:szCs w:val="22"/>
        </w:rPr>
        <w:t>Ver.</w:t>
      </w:r>
      <w:r>
        <w:rPr>
          <w:rFonts w:cs="Arial" w:ascii="SansationUN" w:hAnsi="SansationUN"/>
          <w:sz w:val="22"/>
          <w:szCs w:val="22"/>
        </w:rPr>
        <w:t>1</w:t>
      </w:r>
      <w:r>
        <w:rPr>
          <w:rFonts w:cs="Arial" w:ascii="SansationUN" w:hAnsi="SansationUN"/>
          <w:sz w:val="22"/>
          <w:szCs w:val="22"/>
        </w:rPr>
        <w:t xml:space="preserve"> dat. </w:t>
      </w:r>
      <w:r>
        <w:rPr>
          <w:rFonts w:cs="Arial" w:ascii="SansationUN" w:hAnsi="SansationUN"/>
          <w:sz w:val="22"/>
          <w:szCs w:val="22"/>
        </w:rPr>
        <w:t>1.4</w:t>
      </w:r>
      <w:r>
        <w:rPr>
          <w:rFonts w:cs="Arial" w:ascii="SansationUN" w:hAnsi="SansationUN"/>
          <w:sz w:val="22"/>
          <w:szCs w:val="22"/>
        </w:rPr>
        <w:t>.2022</w:t>
        <w:br/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 xml:space="preserve">Příloha č. 1e  </w:t>
        <w:br/>
        <w:t>Kolokace, Technická specifikace a specifikace služby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br/>
        <w:t xml:space="preserve">Číslo Služby :        </w:t>
        <w:tab/>
        <w:t xml:space="preserve"> </w:t>
        <w:tab/>
        <w:tab/>
        <w:tab/>
        <w:tab/>
        <w:t>.……………...................</w:t>
        <w:br/>
        <w:br/>
        <w:t>Obec (oblast) :</w:t>
        <w:tab/>
        <w:tab/>
        <w:tab/>
        <w:tab/>
        <w:tab/>
        <w:tab/>
        <w:t>.………………………….</w:t>
        <w:br/>
        <w:br/>
        <w:t xml:space="preserve">Jméno partnera :    </w:t>
        <w:tab/>
        <w:tab/>
        <w:tab/>
        <w:tab/>
        <w:tab/>
        <w:t>..………………………….</w:t>
        <w:br/>
        <w:br/>
        <w:t xml:space="preserve">ID: Partnera : </w:t>
        <w:tab/>
        <w:tab/>
        <w:t xml:space="preserve">           </w:t>
        <w:tab/>
        <w:tab/>
        <w:tab/>
        <w:tab/>
        <w:t>..….……………………….</w:t>
        <w:br/>
        <w:br/>
        <w:t>Datum žádosti:</w:t>
        <w:tab/>
        <w:tab/>
        <w:tab/>
        <w:tab/>
        <w:tab/>
        <w:tab/>
        <w:t>……………………………</w:t>
        <w:br/>
        <w:br/>
        <w:t>Datum zahájení šetření:</w:t>
        <w:tab/>
        <w:tab/>
        <w:tab/>
        <w:tab/>
        <w:t>……………………………</w:t>
        <w:br/>
        <w:br/>
        <w:t>Datum zahájení implementace služby :</w:t>
        <w:tab/>
        <w:tab/>
        <w:t>……………………………</w:t>
        <w:br/>
        <w:br/>
        <w:t>Datum zprovoznění služby :</w:t>
        <w:tab/>
        <w:tab/>
        <w:tab/>
        <w:tab/>
        <w:t>……………………………</w:t>
        <w:br/>
        <w:br/>
        <w:t>Datum zahájení testovacího provozu:</w:t>
        <w:tab/>
        <w:tab/>
        <w:t>……………………………</w:t>
        <w:br/>
        <w:br/>
        <w:t>Datum zakončení testovacího provozu:</w:t>
        <w:tab/>
        <w:tab/>
        <w:t>……………………………</w:t>
        <w:br/>
        <w:br/>
        <w:t>Datum předání Služby Partnerovi:</w:t>
        <w:tab/>
        <w:tab/>
        <w:tab/>
        <w:t>….…………………………</w:t>
        <w:br/>
        <w:br/>
        <w:t>Datum ukončení Služby:                                                  …………………………….</w:t>
        <w:br/>
        <w:br/>
        <w:br/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 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Článek I</w:t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Služba kolokace zařízení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/>
      </w:pPr>
      <w:r>
        <w:rPr>
          <w:rStyle w:val="OdstavecseseznamemChar"/>
          <w:rFonts w:cs="Arial" w:ascii="SansationUN" w:hAnsi="SansationUN"/>
          <w:sz w:val="22"/>
          <w:szCs w:val="22"/>
        </w:rPr>
        <w:t>United Networks SE</w:t>
      </w:r>
      <w:r>
        <w:rPr>
          <w:rStyle w:val="Gmailnotranslate"/>
          <w:rFonts w:cs="Arial" w:ascii="SansationUN" w:hAnsi="SansationUN"/>
          <w:sz w:val="22"/>
          <w:szCs w:val="22"/>
        </w:rPr>
        <w:t xml:space="preserve"> (dále UN)  prohlašuje, že je vlastníkem nebo oprávněným uživatelem infrastruktury a účastnického vedení tvořících trasy, na kterých si Partner pronajímá Službu v rámci Smlouvy, a která je specifikována v této Příloze.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/>
      </w:pPr>
      <w:r>
        <w:rPr>
          <w:rStyle w:val="Gmailnotranslate"/>
          <w:rFonts w:cs="Arial" w:ascii="SansationUN" w:hAnsi="SansationUN"/>
          <w:sz w:val="22"/>
          <w:szCs w:val="22"/>
        </w:rPr>
        <w:t xml:space="preserve"> </w:t>
      </w:r>
      <w:r>
        <w:rPr>
          <w:rStyle w:val="Gmailnotranslate"/>
          <w:rFonts w:cs="Arial" w:ascii="SansationUN" w:hAnsi="SansationUN"/>
          <w:sz w:val="22"/>
          <w:szCs w:val="22"/>
        </w:rPr>
        <w:br/>
        <w:br/>
        <w:t>Kolokace je volitelná služba umožňující Partnerovi umístit v objektech UN nezbytná zařízení pro poskytování služeb s využitím velkoobchodní nabídky zpřístupnění účastnického vedení, virtuální zpřístupnění účastnického vedení a Bitstream.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Fyzická kolokace je služba, která umožňuje Partnerovi umístit svá zařízení v místě hlavního rozvodu anebo ekvivalentního zařízení v případě, že je k dispozici vhodný prostor. Pokud není k dispozici vhodný prostor, umožní UN umístnění zařízení Partnera v dostupné vzdálenosti mimo budovu hlavního rozvodu a poskytne mu dostatečnou součinnost pro realizaci jiného technického řešení služby kolokace.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280" w:right="1280" w:gutter="0" w:header="0" w:top="1360" w:footer="1002" w:bottom="1200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09"/>
          <w:tab w:val="left" w:pos="284" w:leader="none"/>
        </w:tabs>
        <w:ind w:right="613" w:hanging="0"/>
        <w:jc w:val="both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UN nabízí Partnerovi prostor pro kolokaci v granularitě  1U, 1 m2 spolu s tím napájení 230V AC v odpovídajícím příkonu, (jištění 16A), v případě možnosti zálohováno (UPS, dieselgenerátor).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Partnerovi je umožněno umožněno, ve vyjmenovaných případech v této Příloze, provádět instalaci vlastní technologie a zařízení, bez nutnosti objednávat všechny kolokační služby od UN.</w:t>
      </w:r>
      <w:r>
        <w:rPr>
          <w:rStyle w:val="Internetovodkaz"/>
          <w:rFonts w:cs="Arial" w:ascii="SansationUN" w:hAnsi="SansationUN"/>
          <w:sz w:val="22"/>
          <w:szCs w:val="22"/>
        </w:rPr>
        <w:t xml:space="preserve"> </w:t>
      </w:r>
      <w:r>
        <w:rPr>
          <w:rStyle w:val="Gmailnotranslate"/>
          <w:rFonts w:cs="Arial" w:ascii="SansationUN" w:hAnsi="SansationUN"/>
          <w:sz w:val="22"/>
          <w:szCs w:val="22"/>
        </w:rPr>
        <w:t>Informace o použitém rozhraní je uvedeno v Článku VIII této přílohy .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Velkoobchodní ceny za kolokaci jsou stanoveny za podmínek uvedených v </w:t>
        <w:br/>
        <w:t xml:space="preserve">Příloze 5 - </w:t>
      </w:r>
      <w:r>
        <w:rPr>
          <w:rFonts w:cs="Arial" w:ascii="SansationUN" w:hAnsi="SansationUN"/>
          <w:sz w:val="22"/>
          <w:szCs w:val="22"/>
        </w:rPr>
        <w:t>Ceny a způsob jejich určení.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ascii="SansationUN" w:hAnsi="SansationUN"/>
        </w:rPr>
        <w:br/>
      </w:r>
      <w:r>
        <w:rPr>
          <w:rStyle w:val="Gmailnotranslate"/>
          <w:rFonts w:cs="Arial" w:ascii="SansationUN" w:hAnsi="SansationUN"/>
          <w:b/>
          <w:sz w:val="22"/>
          <w:szCs w:val="22"/>
        </w:rPr>
        <w:t>Článek II</w:t>
        <w:br/>
        <w:t xml:space="preserve">Přístup ke Službě kolokace 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Přístup je realizován v objektech a zařízení k tomu určených (např. Central Office, POP, rozvaděče,) s ohledem na strukturu sítě tak, aby nedocházelo k jejímu znehodnocení pro budoucí využití.  Seznam přístupových bodů  pro Službu uvedenou v této příloze je uvedený v Článku VIII a  Příloze 10 - Síťová hierarchie, Orientační schéma, seznam obcí, úseků.</w:t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jc w:val="center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Fonts w:ascii="SansationUN" w:hAnsi="SansationUN"/>
        </w:rPr>
      </w:pPr>
      <w:r>
        <w:rPr>
          <w:rFonts w:cs="Arial" w:ascii="SansationUN" w:hAnsi="SansationUN"/>
          <w:b/>
          <w:sz w:val="22"/>
          <w:szCs w:val="22"/>
        </w:rPr>
        <w:t>Článek III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Fonts w:ascii="SansationUN" w:hAnsi="SansationUN"/>
        </w:rPr>
      </w:pPr>
      <w:r>
        <w:rPr>
          <w:rFonts w:cs="Arial" w:ascii="SansationUN" w:hAnsi="SansationUN"/>
          <w:b/>
          <w:sz w:val="22"/>
          <w:szCs w:val="22"/>
        </w:rPr>
        <w:t xml:space="preserve">Převzetí Služby kolokace 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Partner se zavazuje, že ve lhůtách stanovených Smlouvou a touto přílohou  převezme připravené prostory a zařízení pro Službu kolokace a to nejpozději do 5ti pracovních dní od ukončení úspěšného testovacího provozu. Podpisem této přílohy Partner potvrzuje UN, že Službu převzal</w:t>
      </w:r>
      <w:r>
        <w:rPr>
          <w:rFonts w:ascii="SansationUN" w:hAnsi="SansationUN"/>
        </w:rPr>
        <w:t xml:space="preserve"> </w:t>
      </w:r>
      <w:r>
        <w:rPr>
          <w:rStyle w:val="Gmailnotranslate"/>
          <w:rFonts w:cs="Arial" w:ascii="SansationUN" w:hAnsi="SansationUN"/>
          <w:sz w:val="22"/>
          <w:szCs w:val="22"/>
        </w:rPr>
        <w:t xml:space="preserve"> v řádném provozuschopném stavu a bez závad. </w:t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jc w:val="center"/>
        <w:rPr>
          <w:rFonts w:ascii="SansationUN" w:hAnsi="SansationUN"/>
        </w:rPr>
      </w:pPr>
      <w:r>
        <w:rPr>
          <w:rFonts w:cs="Arial" w:ascii="SansationUN" w:hAnsi="SansationUN"/>
          <w:b/>
          <w:sz w:val="22"/>
          <w:szCs w:val="22"/>
        </w:rPr>
        <w:br/>
        <w:br/>
        <w:t>Článek IV</w:t>
        <w:br/>
        <w:t xml:space="preserve">Užívání Služby kolokace </w:t>
        <w:br/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Partner Službu kolokace bude užívat pouze pro účely související s jeho obchodní činností v souladu s uzavřenou  Smlouvou.</w:t>
        <w:br/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jc w:val="center"/>
        <w:rPr>
          <w:rFonts w:ascii="SansationUN" w:hAnsi="SansationUN"/>
        </w:rPr>
      </w:pPr>
      <w:r>
        <w:rPr>
          <w:rFonts w:cs="Arial" w:ascii="SansationUN" w:hAnsi="SansationUN"/>
          <w:b/>
          <w:sz w:val="22"/>
          <w:szCs w:val="22"/>
        </w:rPr>
        <w:t>Článek V</w:t>
        <w:br/>
        <w:t>Ostatní závazky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360" w:right="227" w:hanging="360"/>
        <w:contextualSpacing w:val="false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 xml:space="preserve">UN se zavazuje, že pokud to bude možné, poskytne Partnerovi v přiměřeném rozsahu Službu kolokace , na nedotované infrastruktuře, nejméně však z dotované oblasti do prvního hierarchického bodu infrastruktury  (např. Central office anebo PoP). 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360" w:right="227" w:hanging="360"/>
        <w:contextualSpacing w:val="false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UN se zavazuje, v případě věží a stožárů zřízených s využitím poskytnuté dotace  umístit svá zařízení (přijímače, vysílače , antény a další infrastrukturu)   efektivně s ohledem na potřebu poskytnutí možnosti využití další plochy k pronájmu zařízení Partnera a nebude umístění zařízení Partnerm účelově bránit.</w:t>
      </w:r>
    </w:p>
    <w:p>
      <w:pPr>
        <w:pStyle w:val="ListParagraph"/>
        <w:tabs>
          <w:tab w:val="clear" w:pos="709"/>
          <w:tab w:val="left" w:pos="284" w:leader="none"/>
        </w:tabs>
        <w:ind w:left="360" w:right="613" w:hanging="0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ListParagraph"/>
        <w:widowControl w:val="false"/>
        <w:spacing w:lineRule="auto" w:line="307" w:before="63" w:after="0"/>
        <w:ind w:left="360" w:right="227" w:hanging="0"/>
        <w:contextualSpacing w:val="false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both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Článek VI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 xml:space="preserve">Údržba Služby kolokace  </w:t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both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ListParagraph"/>
        <w:numPr>
          <w:ilvl w:val="0"/>
          <w:numId w:val="3"/>
        </w:numPr>
        <w:ind w:left="360" w:right="613" w:hanging="360"/>
        <w:rPr>
          <w:rFonts w:ascii="SansationUN" w:hAnsi="SansationUN"/>
        </w:rPr>
      </w:pPr>
      <w:r>
        <w:rPr>
          <w:rFonts w:ascii="SansationUN" w:hAnsi="SansationUN"/>
        </w:rPr>
        <w:t>UN bude od předání Služby kolokace provádět na vlastní náklady údržbu tak, aby Služba kolokace po celou dobu užívání byla plně funkční a odpovídala Specifikacím.</w:t>
      </w:r>
    </w:p>
    <w:p>
      <w:pPr>
        <w:pStyle w:val="ListParagraph"/>
        <w:ind w:left="360" w:right="613" w:hanging="0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ListParagraph"/>
        <w:numPr>
          <w:ilvl w:val="0"/>
          <w:numId w:val="3"/>
        </w:numPr>
        <w:ind w:left="360" w:right="613" w:hanging="360"/>
        <w:rPr>
          <w:rFonts w:ascii="SansationUN" w:hAnsi="SansationUN"/>
        </w:rPr>
      </w:pPr>
      <w:r>
        <w:rPr>
          <w:rFonts w:ascii="SansationUN" w:hAnsi="SansationUN"/>
        </w:rPr>
        <w:t xml:space="preserve">UN se zavazuje udržovat dotovanou síť ve stavu umožňujícím nepřetržitý provoz. Servisní zásahy se řídí Smlouvou a  Příloha 3 </w:t>
        <w:tab/>
        <w:t>-  Pravidla a postupy pro jednotlivé služby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br/>
        <w:t>Článek VII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Kvalita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Fonts w:ascii="SansationUN" w:hAnsi="SansationUN" w:cs="Arial"/>
          <w:b/>
          <w:b/>
          <w:bCs/>
          <w:sz w:val="22"/>
          <w:szCs w:val="22"/>
        </w:rPr>
      </w:pPr>
      <w:r>
        <w:rPr>
          <w:rFonts w:cs="Arial" w:ascii="SansationUN" w:hAnsi="SansationUN"/>
          <w:b/>
          <w:bCs/>
          <w:sz w:val="22"/>
          <w:szCs w:val="22"/>
        </w:rPr>
      </w:r>
    </w:p>
    <w:p>
      <w:pPr>
        <w:pStyle w:val="Bodydal"/>
        <w:rPr/>
      </w:pPr>
      <w:r>
        <w:rPr>
          <w:rStyle w:val="OdstavecseseznamemChar"/>
          <w:rFonts w:cs="Arial" w:ascii="SansationUN" w:hAnsi="SansationUN"/>
          <w:sz w:val="22"/>
          <w:szCs w:val="22"/>
        </w:rPr>
        <w:t xml:space="preserve">United Networks SE </w:t>
      </w:r>
      <w:r>
        <w:rPr>
          <w:rStyle w:val="OdstavecseseznamemChar"/>
          <w:rFonts w:cs="Arial" w:ascii="SansationUN" w:hAnsi="SansationUN"/>
          <w:sz w:val="22"/>
          <w:szCs w:val="22"/>
        </w:rPr>
        <w:t>je povinen dodržet parametry kvality Pasivní infrastruktury tak, jak je popsáno</w:t>
      </w:r>
      <w:r>
        <w:rPr>
          <w:rStyle w:val="OdstavecseseznamemChar"/>
          <w:rFonts w:cs="Arial" w:ascii="SansationUN" w:hAnsi="SansationUN"/>
          <w:sz w:val="22"/>
          <w:szCs w:val="22"/>
          <w:shd w:fill="auto" w:val="clear"/>
        </w:rPr>
        <w:t xml:space="preserve"> v </w:t>
      </w:r>
      <w:r>
        <w:rPr>
          <w:rFonts w:cs="Arial" w:ascii="SansationUN" w:hAnsi="SansationUN"/>
        </w:rPr>
        <w:t>Příloha 4</w:t>
        <w:tab/>
        <w:t>-  Minimální soubor SLA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OdstavecseseznamemChar"/>
          <w:rFonts w:cs="Arial" w:ascii="SansationUN" w:hAnsi="SansationUN"/>
          <w:sz w:val="22"/>
          <w:szCs w:val="22"/>
        </w:rPr>
        <w:br/>
        <w:t xml:space="preserve">  </w:t>
      </w: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Článek VIII</w:t>
        <w:br/>
      </w:r>
    </w:p>
    <w:p>
      <w:pPr>
        <w:pStyle w:val="ListParagraph"/>
        <w:numPr>
          <w:ilvl w:val="0"/>
          <w:numId w:val="4"/>
        </w:numPr>
        <w:ind w:left="360" w:right="613" w:hanging="360"/>
        <w:rPr/>
      </w:pPr>
      <w:r>
        <w:rPr>
          <w:rFonts w:cs="Arial" w:ascii="SansationUN" w:hAnsi="SansationUN"/>
          <w:sz w:val="22"/>
          <w:szCs w:val="22"/>
        </w:rPr>
        <w:t xml:space="preserve">Přesné </w:t>
      </w:r>
      <w:r>
        <w:rPr>
          <w:rStyle w:val="Gmailnotranslate"/>
          <w:rFonts w:ascii="SansationUN" w:hAnsi="SansationUN"/>
        </w:rPr>
        <w:t>umístění</w:t>
      </w:r>
      <w:r>
        <w:rPr>
          <w:rFonts w:cs="Arial" w:ascii="SansationUN" w:hAnsi="SansationUN"/>
          <w:sz w:val="22"/>
          <w:szCs w:val="22"/>
        </w:rPr>
        <w:t xml:space="preserve"> přístupových prostor pro kolokaci zařízení partnera </w:t>
        <w:br/>
        <w:br/>
        <w:t>GPS :      ……………………………………..................................</w:t>
      </w:r>
    </w:p>
    <w:p>
      <w:pPr>
        <w:pStyle w:val="ListParagraph"/>
        <w:tabs>
          <w:tab w:val="clear" w:pos="709"/>
          <w:tab w:val="left" w:pos="284" w:leader="none"/>
        </w:tabs>
        <w:ind w:left="720"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br/>
        <w:t>Adresa :  ……………………………………………………………..</w:t>
        <w:br/>
        <w:t xml:space="preserve">          </w:t>
        <w:br/>
        <w:t xml:space="preserve">               ……………………………………………………………..</w:t>
        <w:br/>
        <w:br/>
        <w:t xml:space="preserve">               …………………………………………............................</w:t>
        <w:br/>
        <w:br/>
        <w:t xml:space="preserve">               ……………………………………………………………..</w:t>
        <w:br/>
        <w:t xml:space="preserve"> </w:t>
        <w:br/>
        <w:t xml:space="preserve">               ……………………………………………………………..</w:t>
        <w:br/>
        <w:br/>
        <w:t xml:space="preserve">               ………………………………………………………….....</w:t>
        <w:br/>
        <w:br/>
        <w:br/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284" w:leader="none"/>
        </w:tabs>
        <w:ind w:left="360" w:right="613" w:hanging="36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Technické podmínky přístupu, specifikace zařízení a rozhraní určeného pro kolokaci Partnera</w:t>
        <w:br/>
      </w:r>
    </w:p>
    <w:p>
      <w:pPr>
        <w:pStyle w:val="ListParagraph"/>
        <w:tabs>
          <w:tab w:val="clear" w:pos="709"/>
          <w:tab w:val="left" w:pos="284" w:leader="none"/>
        </w:tabs>
        <w:ind w:left="360"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br/>
        <w:br/>
        <w:br/>
        <w:br/>
        <w:br/>
        <w:br/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284" w:leader="none"/>
        </w:tabs>
        <w:ind w:left="360" w:right="613" w:hanging="36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Síťová hierarchie přístupu</w:t>
        <w:br/>
        <w:br/>
        <w:br/>
        <w:br/>
        <w:br/>
        <w:br/>
        <w:br/>
        <w:br/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284" w:leader="none"/>
        </w:tabs>
        <w:ind w:left="360" w:right="613" w:hanging="36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 xml:space="preserve"> </w:t>
      </w:r>
      <w:r>
        <w:rPr>
          <w:rFonts w:cs="Arial" w:ascii="SansationUN" w:hAnsi="SansationUN"/>
          <w:sz w:val="22"/>
          <w:szCs w:val="22"/>
        </w:rPr>
        <w:t>Podmínky  společného umisťování (kolokace)</w:t>
        <w:br/>
        <w:br/>
        <w:br/>
        <w:br/>
        <w:br/>
        <w:br/>
        <w:br/>
        <w:br/>
        <w:br/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284" w:leader="none"/>
        </w:tabs>
        <w:ind w:left="360" w:right="613" w:hanging="36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Zakreslená datová trasa :</w:t>
        <w:br/>
        <w:br/>
        <w:br/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br/>
        <w:br/>
        <w:br/>
        <w:br/>
        <w:br/>
        <w:br/>
        <w:t xml:space="preserve">za </w:t>
      </w:r>
      <w:r>
        <w:rPr>
          <w:rStyle w:val="OdstavecseseznamemChar"/>
          <w:rFonts w:cs="Arial" w:ascii="SansationUN" w:hAnsi="SansationUN"/>
          <w:sz w:val="22"/>
          <w:szCs w:val="22"/>
        </w:rPr>
        <w:t>United Networks SE</w:t>
      </w:r>
      <w:r>
        <w:rPr>
          <w:rFonts w:cs="Arial" w:ascii="SansationUN" w:hAnsi="SansationUN"/>
          <w:sz w:val="22"/>
          <w:szCs w:val="22"/>
        </w:rPr>
        <w:tab/>
        <w:tab/>
        <w:tab/>
        <w:tab/>
        <w:tab/>
        <w:t xml:space="preserve"> </w:t>
        <w:tab/>
        <w:t>za Partnera :</w:t>
        <w:br/>
      </w:r>
    </w:p>
    <w:sectPr>
      <w:headerReference w:type="even" r:id="rId8"/>
      <w:headerReference w:type="default" r:id="rId9"/>
      <w:headerReference w:type="first" r:id="rId10"/>
      <w:footerReference w:type="default" r:id="rId11"/>
      <w:type w:val="nextPage"/>
      <w:pgSz w:w="11906" w:h="16838"/>
      <w:pgMar w:left="1417" w:right="1417" w:gutter="0" w:header="708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rlito">
    <w:altName w:val="Calibri"/>
    <w:charset w:val="ee"/>
    <w:family w:val="roman"/>
    <w:pitch w:val="variable"/>
  </w:font>
  <w:font w:name="SansationUN">
    <w:charset w:val="01"/>
    <w:family w:val="swiss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63633276"/>
    </w:sdtPr>
    <w:sdtContent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  <w:fldChar w:fldCharType="begin"/>
        </w:r>
        <w:r>
          <w:rPr>
            <w:sz w:val="16"/>
            <w:szCs w:val="16"/>
            <w:rFonts w:ascii="Bookman Old Style" w:hAnsi="Bookman Old Style"/>
          </w:rPr>
          <w:instrText xml:space="preserve"> PAGE </w:instrText>
        </w:r>
        <w:r>
          <w:rPr>
            <w:sz w:val="16"/>
            <w:szCs w:val="16"/>
            <w:rFonts w:ascii="Bookman Old Style" w:hAnsi="Bookman Old Style"/>
          </w:rPr>
          <w:fldChar w:fldCharType="separate"/>
        </w:r>
        <w:r>
          <w:rPr>
            <w:sz w:val="16"/>
            <w:szCs w:val="16"/>
            <w:rFonts w:ascii="Bookman Old Style" w:hAnsi="Bookman Old Style"/>
          </w:rPr>
          <w:t>4</w:t>
        </w:r>
        <w:r>
          <w:rPr>
            <w:sz w:val="16"/>
            <w:szCs w:val="16"/>
            <w:rFonts w:ascii="Bookman Old Style" w:hAnsi="Bookman Old Style"/>
          </w:rPr>
          <w:fldChar w:fldCharType="end"/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</w:sdtContent>
  </w:sdt>
  <w:p>
    <w:pPr>
      <w:pStyle w:val="Zpat"/>
      <w:rPr/>
    </w:pPr>
    <w:r>
      <w:rPr/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rPr/>
    </w:pPr>
    <w:r>
      <w:rPr/>
      <w:pict>
        <v:shapetype id="_x0000_t136" coordsize="21600,21600" o:spt="136" adj="10800" path="m@9,l@10,em@11,21600l@12,21600e">
          <v:stroke joinstyle="miter"/>
          <v:formulas>
            <v:f eqn="val #0"/>
            <v:f eqn="sum @0 0 10800"/>
            <v:f eqn="sum @0 0 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handles>
            <v:h position="@0,21600"/>
          </v:handles>
        </v:shapetype>
        <v:shape id="PowerPlusWaterMarkObject814930188" o:spid="shape_0" fillcolor="silver" stroked="f" o:allowincell="f" style="position:absolute;margin-left:5.3pt;margin-top:135.7pt;width:470.75pt;height:209.85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Návrh" trim="t" style="font-family:&quot;Times New Roman&quot;;font-size:1p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tabs>
        <w:tab w:val="clear" w:pos="709"/>
        <w:tab w:val="left" w:pos="284" w:leader="none"/>
      </w:tabs>
      <w:spacing w:beforeAutospacing="0" w:before="0" w:afterAutospacing="0" w:after="0"/>
      <w:rPr>
        <w:rFonts w:ascii="SansationUN" w:hAnsi="SansationUN"/>
      </w:rPr>
    </w:pPr>
    <w:r>
      <w:rPr>
        <w:rFonts w:ascii="SansationUN" w:hAnsi="SansationUN"/>
        <w:sz w:val="16"/>
        <w:szCs w:val="16"/>
      </w:rPr>
      <w:br/>
      <w:br/>
      <w:t>Příloha č. 1e – Kolokace, Technická specifikace a specifikace služby</w:t>
    </w:r>
  </w:p>
  <w:p>
    <w:pPr>
      <w:pStyle w:val="Zhlav"/>
      <w:rPr>
        <w:rFonts w:ascii="SansationUN" w:hAnsi="SansationUN"/>
      </w:rPr>
    </w:pPr>
    <w:r>
      <w:rPr>
        <w:rFonts w:ascii="SansationUN" w:hAnsi="SansationU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tabs>
        <w:tab w:val="clear" w:pos="709"/>
        <w:tab w:val="left" w:pos="284" w:leader="none"/>
      </w:tabs>
      <w:spacing w:beforeAutospacing="0" w:before="0" w:afterAutospacing="0" w:after="0"/>
      <w:rPr>
        <w:rFonts w:ascii="SansationUN" w:hAnsi="SansationUN"/>
      </w:rPr>
    </w:pPr>
    <w:r>
      <w:rPr>
        <w:rFonts w:ascii="SansationUN" w:hAnsi="SansationUN"/>
        <w:sz w:val="16"/>
        <w:szCs w:val="16"/>
      </w:rPr>
      <w:br/>
      <w:br/>
      <w:t>Příloha č. 1e – Kolokace, Technická specifikace a specifikace služby</w:t>
    </w:r>
  </w:p>
  <w:p>
    <w:pPr>
      <w:pStyle w:val="Zhlav"/>
      <w:rPr>
        <w:rFonts w:ascii="SansationUN" w:hAnsi="SansationUN"/>
      </w:rPr>
    </w:pPr>
    <w:r>
      <w:rPr>
        <w:rFonts w:ascii="SansationUN" w:hAnsi="SansationUN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rPr/>
    </w:pPr>
    <w:r>
      <w:rPr/>
      <w:pict>
        <v:shape id="PowerPlusWaterMarkObject814930191" o:spid="shape_0" fillcolor="silver" stroked="f" o:allowincell="f" style="position:absolute;margin-left:5.3pt;margin-top:135.7pt;width:470.75pt;height:209.85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Návrh" trim="t" style="font-family:&quot;Times New Roman&quot;;font-size:1p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tabs>
        <w:tab w:val="clear" w:pos="709"/>
        <w:tab w:val="left" w:pos="284" w:leader="none"/>
      </w:tabs>
      <w:spacing w:beforeAutospacing="0" w:before="0" w:afterAutospacing="0" w:after="0"/>
      <w:rPr>
        <w:rFonts w:ascii="SansationUN" w:hAnsi="SansationUN"/>
      </w:rPr>
    </w:pPr>
    <w:r>
      <w:rPr>
        <w:rFonts w:ascii="SansationUN" w:hAnsi="SansationUN"/>
        <w:sz w:val="16"/>
        <w:szCs w:val="16"/>
      </w:rPr>
      <w:t xml:space="preserve">Příloha č. 1e – Služba kolokace zařízení Parnera </w:t>
    </w:r>
  </w:p>
  <w:p>
    <w:pPr>
      <w:pStyle w:val="Zhlav"/>
      <w:rPr>
        <w:rFonts w:ascii="SansationUN" w:hAnsi="SansationUN"/>
      </w:rPr>
    </w:pPr>
    <w:r>
      <w:rPr>
        <w:rFonts w:ascii="SansationUN" w:hAnsi="SansationUN"/>
      </w:rPr>
    </w:r>
  </w:p>
  <w:p>
    <w:pPr>
      <w:pStyle w:val="Normal"/>
      <w:rPr>
        <w:rFonts w:ascii="SansationUN" w:hAnsi="SansationUN"/>
      </w:rPr>
    </w:pPr>
    <w:r>
      <w:rPr>
        <w:rFonts w:ascii="SansationUN" w:hAnsi="SansationUN"/>
      </w:rPr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tabs>
        <w:tab w:val="clear" w:pos="709"/>
        <w:tab w:val="left" w:pos="284" w:leader="none"/>
      </w:tabs>
      <w:spacing w:beforeAutospacing="0" w:before="0" w:afterAutospacing="0" w:after="0"/>
      <w:rPr>
        <w:rFonts w:ascii="SansationUN" w:hAnsi="SansationUN"/>
      </w:rPr>
    </w:pPr>
    <w:r>
      <w:rPr>
        <w:rFonts w:ascii="SansationUN" w:hAnsi="SansationUN"/>
        <w:sz w:val="16"/>
        <w:szCs w:val="16"/>
      </w:rPr>
      <w:t xml:space="preserve">Příloha č. 1e – Služba kolokace zařízení Parnera </w:t>
    </w:r>
  </w:p>
  <w:p>
    <w:pPr>
      <w:pStyle w:val="Zhlav"/>
      <w:rPr>
        <w:rFonts w:ascii="SansationUN" w:hAnsi="SansationUN"/>
      </w:rPr>
    </w:pPr>
    <w:r>
      <w:rPr>
        <w:rFonts w:ascii="SansationUN" w:hAnsi="SansationUN"/>
      </w:rPr>
    </w:r>
  </w:p>
  <w:p>
    <w:pPr>
      <w:pStyle w:val="Normal"/>
      <w:rPr>
        <w:rFonts w:ascii="SansationUN" w:hAnsi="SansationUN"/>
      </w:rPr>
    </w:pPr>
    <w:r>
      <w:rPr>
        <w:rFonts w:ascii="SansationUN" w:hAnsi="SansationU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737"/>
        </w:tabs>
        <w:ind w:left="737" w:hanging="737"/>
      </w:pPr>
      <w:rPr>
        <w:caps/>
        <w:dstrike w:val="false"/>
        <w:strike w:val="false"/>
        <w:vertAlign w:val="baseline"/>
        <w:position w:val="0"/>
        <w:sz w:val="28"/>
        <w:sz w:val="28"/>
        <w:i w:val="false"/>
        <w:b/>
        <w:szCs w:val="28"/>
        <w:vanish w:val="false"/>
        <w:rFonts w:ascii="Arial" w:hAnsi="Arial" w:cs="Arial"/>
        <w:color w:val="7030A0"/>
      </w:rPr>
    </w:lvl>
    <w:lvl w:ilvl="1">
      <w:start w:val="1"/>
      <w:numFmt w:val="decimal"/>
      <w:lvlText w:val="%1.%2"/>
      <w:lvlJc w:val="left"/>
      <w:pPr>
        <w:tabs>
          <w:tab w:val="num" w:pos="1163"/>
        </w:tabs>
        <w:ind w:left="709" w:hanging="709"/>
      </w:pPr>
      <w:rPr>
        <w:smallCaps w:val="false"/>
        <w:caps w:val="false"/>
        <w:dstrike w:val="false"/>
        <w:strike w:val="false"/>
        <w:vertAlign w:val="baseline"/>
        <w:position w:val="0"/>
        <w:sz w:val="22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b w:val="false"/>
        <w:rFonts w:ascii="Arial" w:hAnsi="Arial" w:cs="Arial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/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/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b174d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 w:eastAsiaTheme="minorHAnsi"/>
      <w:color w:val="auto"/>
      <w:kern w:val="0"/>
      <w:sz w:val="24"/>
      <w:szCs w:val="24"/>
      <w:lang w:eastAsia="cs-CZ" w:val="cs-CZ" w:bidi="ar-SA"/>
    </w:rPr>
  </w:style>
  <w:style w:type="paragraph" w:styleId="Nadpis9">
    <w:name w:val="Heading 9"/>
    <w:basedOn w:val="Normal"/>
    <w:link w:val="Nadpis9Char"/>
    <w:uiPriority w:val="1"/>
    <w:qFormat/>
    <w:rsid w:val="00406106"/>
    <w:pPr>
      <w:widowControl w:val="false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uiPriority w:val="99"/>
    <w:unhideWhenUsed/>
    <w:rsid w:val="009016e3"/>
    <w:rPr>
      <w:color w:val="0000FF"/>
      <w:u w:val="single"/>
    </w:rPr>
  </w:style>
  <w:style w:type="character" w:styleId="Navtveninternetovodkaz">
    <w:name w:val="Navštívený internetový odkaz"/>
    <w:basedOn w:val="DefaultParagraphFont"/>
    <w:uiPriority w:val="99"/>
    <w:semiHidden/>
    <w:unhideWhenUsed/>
    <w:rsid w:val="009016e3"/>
    <w:rPr>
      <w:color w:val="800080"/>
      <w:u w:val="single"/>
    </w:rPr>
  </w:style>
  <w:style w:type="character" w:styleId="Gmailnotranslate" w:customStyle="1">
    <w:name w:val="gmail-notranslate"/>
    <w:basedOn w:val="DefaultParagraphFont"/>
    <w:qFormat/>
    <w:rsid w:val="009016e3"/>
    <w:rPr/>
  </w:style>
  <w:style w:type="character" w:styleId="CETINTextlnkuChar" w:customStyle="1">
    <w:name w:val="CETIN Text článku Char"/>
    <w:basedOn w:val="DefaultParagraphFont"/>
    <w:link w:val="CETINTextlnku"/>
    <w:qFormat/>
    <w:rsid w:val="00072472"/>
    <w:rPr>
      <w:rFonts w:ascii="Arial" w:hAnsi="Arial" w:eastAsia="Times New Roman" w:cs="Times New Roman"/>
      <w:szCs w:val="24"/>
      <w:lang w:eastAsia="cs-CZ"/>
    </w:rPr>
  </w:style>
  <w:style w:type="character" w:styleId="OdstavecseseznamemChar" w:customStyle="1">
    <w:name w:val="Odstavec se seznamem Char"/>
    <w:basedOn w:val="DefaultParagraphFont"/>
    <w:link w:val="ListParagraph"/>
    <w:uiPriority w:val="34"/>
    <w:qFormat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styleId="CETINNadpisChar" w:customStyle="1">
    <w:name w:val="CETIN Nadpis Char"/>
    <w:link w:val="CETINNadpis"/>
    <w:qFormat/>
    <w:rsid w:val="00072472"/>
    <w:rPr>
      <w:rFonts w:ascii="Arial" w:hAnsi="Arial" w:eastAsia="Times New Roman" w:cs="Times New Roman"/>
      <w:b/>
      <w:color w:val="7030A0"/>
      <w:kern w:val="2"/>
      <w:sz w:val="28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04a56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504a56"/>
    <w:rPr>
      <w:rFonts w:ascii="Times New Roman" w:hAnsi="Times New Roman" w:cs="Times New Roman"/>
      <w:sz w:val="20"/>
      <w:szCs w:val="20"/>
      <w:lang w:eastAsia="cs-CZ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504a56"/>
    <w:rPr>
      <w:rFonts w:ascii="Segoe UI" w:hAnsi="Segoe UI" w:cs="Segoe UI"/>
      <w:sz w:val="18"/>
      <w:szCs w:val="18"/>
      <w:lang w:eastAsia="cs-CZ"/>
    </w:rPr>
  </w:style>
  <w:style w:type="character" w:styleId="Ra" w:customStyle="1">
    <w:name w:val="ra"/>
    <w:basedOn w:val="DefaultParagraphFont"/>
    <w:qFormat/>
    <w:rsid w:val="001810b5"/>
    <w:rPr/>
  </w:style>
  <w:style w:type="character" w:styleId="ZhlavChar" w:customStyle="1">
    <w:name w:val="Záhlav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patChar" w:customStyle="1">
    <w:name w:val="Zápat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kladntextChar" w:customStyle="1">
    <w:name w:val="Základní text Char"/>
    <w:basedOn w:val="DefaultParagraphFont"/>
    <w:uiPriority w:val="1"/>
    <w:qFormat/>
    <w:rsid w:val="00e2124e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Nadpis9Char" w:customStyle="1">
    <w:name w:val="Nadpis 9 Char"/>
    <w:basedOn w:val="DefaultParagraphFont"/>
    <w:uiPriority w:val="1"/>
    <w:qFormat/>
    <w:rsid w:val="00406106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link w:val="ZkladntextChar"/>
    <w:uiPriority w:val="1"/>
    <w:qFormat/>
    <w:rsid w:val="00e2124e"/>
    <w:pPr>
      <w:widowControl w:val="false"/>
    </w:pPr>
    <w:rPr>
      <w:rFonts w:eastAsia="Times New Roman"/>
      <w:lang w:val="en-US" w:eastAsia="en-US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9016e3"/>
    <w:pPr>
      <w:spacing w:beforeAutospacing="1" w:afterAutospacing="1"/>
    </w:pPr>
    <w:rPr/>
  </w:style>
  <w:style w:type="paragraph" w:styleId="ListParagraph">
    <w:name w:val="List Paragraph"/>
    <w:basedOn w:val="Normal"/>
    <w:link w:val="OdstavecseseznamemChar"/>
    <w:uiPriority w:val="34"/>
    <w:qFormat/>
    <w:rsid w:val="003467be"/>
    <w:pPr>
      <w:spacing w:before="0" w:after="0"/>
      <w:ind w:left="720" w:hanging="0"/>
      <w:contextualSpacing/>
    </w:pPr>
    <w:rPr/>
  </w:style>
  <w:style w:type="paragraph" w:styleId="CETINTextlnku" w:customStyle="1">
    <w:name w:val="CETIN Text článku"/>
    <w:basedOn w:val="Normal"/>
    <w:link w:val="CETINTextlnkuChar"/>
    <w:qFormat/>
    <w:rsid w:val="00072472"/>
    <w:pPr>
      <w:numPr>
        <w:ilvl w:val="1"/>
        <w:numId w:val="1"/>
      </w:numPr>
      <w:spacing w:before="0" w:after="120"/>
      <w:jc w:val="both"/>
      <w:outlineLvl w:val="0"/>
    </w:pPr>
    <w:rPr>
      <w:rFonts w:ascii="Arial" w:hAnsi="Arial" w:eastAsia="Times New Roman"/>
      <w:sz w:val="22"/>
    </w:rPr>
  </w:style>
  <w:style w:type="paragraph" w:styleId="CETINNadpis" w:customStyle="1">
    <w:name w:val="CETIN Nadpis"/>
    <w:basedOn w:val="Obsah1"/>
    <w:link w:val="CETINNadpisChar"/>
    <w:qFormat/>
    <w:rsid w:val="00072472"/>
    <w:pPr>
      <w:keepNext w:val="true"/>
      <w:numPr>
        <w:ilvl w:val="0"/>
        <w:numId w:val="1"/>
      </w:numPr>
      <w:tabs>
        <w:tab w:val="clear" w:pos="709"/>
        <w:tab w:val="left" w:pos="4188" w:leader="none"/>
      </w:tabs>
      <w:suppressAutoHyphens w:val="true"/>
      <w:spacing w:lineRule="auto" w:line="321" w:before="240" w:after="120"/>
      <w:ind w:left="4188" w:hanging="360"/>
      <w:jc w:val="both"/>
      <w:outlineLvl w:val="0"/>
    </w:pPr>
    <w:rPr>
      <w:rFonts w:ascii="Arial" w:hAnsi="Arial" w:eastAsia="Times New Roman"/>
      <w:b/>
      <w:color w:val="7030A0"/>
      <w:kern w:val="2"/>
      <w:sz w:val="28"/>
      <w:lang w:eastAsia="en-US"/>
    </w:rPr>
  </w:style>
  <w:style w:type="paragraph" w:styleId="Obsah1">
    <w:name w:val="TOC 1"/>
    <w:basedOn w:val="Normal"/>
    <w:next w:val="Normal"/>
    <w:autoRedefine/>
    <w:uiPriority w:val="39"/>
    <w:semiHidden/>
    <w:unhideWhenUsed/>
    <w:rsid w:val="00072472"/>
    <w:pPr>
      <w:spacing w:before="0" w:after="100"/>
    </w:pPr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504a5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504a56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504a56"/>
    <w:pPr/>
    <w:rPr>
      <w:rFonts w:ascii="Segoe UI" w:hAnsi="Segoe UI" w:cs="Segoe UI"/>
      <w:sz w:val="18"/>
      <w:szCs w:val="18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63414f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63414f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ableParagraph" w:customStyle="1">
    <w:name w:val="Table Paragraph"/>
    <w:basedOn w:val="Normal"/>
    <w:uiPriority w:val="1"/>
    <w:qFormat/>
    <w:rsid w:val="0012002c"/>
    <w:pPr>
      <w:widowControl w:val="false"/>
    </w:pPr>
    <w:rPr>
      <w:rFonts w:eastAsia="Times New Roman"/>
      <w:sz w:val="22"/>
      <w:szCs w:val="22"/>
      <w:lang w:val="en-US" w:eastAsia="en-US"/>
    </w:rPr>
  </w:style>
  <w:style w:type="paragraph" w:styleId="Bodydal" w:customStyle="1">
    <w:name w:val="body - další"/>
    <w:basedOn w:val="ListParagraph"/>
    <w:qFormat/>
    <w:rsid w:val="00ff2d6f"/>
    <w:pPr>
      <w:suppressAutoHyphens w:val="true"/>
      <w:spacing w:lineRule="auto" w:line="276" w:before="0" w:after="120"/>
      <w:ind w:left="0" w:hanging="0"/>
      <w:contextualSpacing w:val="false"/>
    </w:pPr>
    <w:rPr>
      <w:rFonts w:ascii="Carlito" w:hAnsi="Carlito" w:eastAsia="Carlito" w:cs="Carlito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footer" Target="footer4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<Relationship Id="rId17" Type="http://schemas.openxmlformats.org/officeDocument/2006/relationships/customXml" Target="../customXml/item2.xml"/><Relationship Id="rId18" Type="http://schemas.openxmlformats.org/officeDocument/2006/relationships/customXml" Target="../customXml/item3.xml"/><Relationship Id="rId19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E5F314-69C4-4399-B49E-4D0F9847B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4644</TotalTime>
  <Application>LibreOffice/7.3.2.2$Windows_X86_64 LibreOffice_project/49f2b1bff42cfccbd8f788c8dc32c1c309559be0</Application>
  <AppVersion>15.0000</AppVersion>
  <Pages>4</Pages>
  <Words>642</Words>
  <Characters>4041</Characters>
  <CharactersWithSpaces>4956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2022-03-18T05:22:00Z</dcterms:created>
  <dc:creator/>
  <dc:description/>
  <dc:language>cs-CZ</dc:language>
  <cp:lastModifiedBy/>
  <dcterms:modified xsi:type="dcterms:W3CDTF">2022-05-18T10:46:15Z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