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Příloha č. 9</w:t>
        <w:br/>
        <w:t xml:space="preserve">Smluvní pokuty </w:t>
      </w:r>
    </w:p>
    <w:p>
      <w:pPr>
        <w:pStyle w:val="Tlotextu"/>
        <w:spacing w:before="6" w:after="0"/>
        <w:jc w:val="right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 xml:space="preserve"> </w:t>
      </w:r>
      <w:bookmarkStart w:id="0" w:name="_GoBack"/>
      <w:bookmarkEnd w:id="0"/>
      <w:r>
        <w:rPr>
          <w:rFonts w:cs="Arial" w:ascii="SansationUN" w:hAnsi="SansationUN"/>
          <w:sz w:val="22"/>
          <w:szCs w:val="22"/>
        </w:rPr>
        <w:t>Ver.</w:t>
      </w:r>
      <w:r>
        <w:rPr>
          <w:rFonts w:cs="Arial" w:ascii="SansationUN" w:hAnsi="SansationUN"/>
          <w:sz w:val="22"/>
          <w:szCs w:val="22"/>
        </w:rPr>
        <w:t>1</w:t>
      </w:r>
      <w:r>
        <w:rPr>
          <w:rFonts w:cs="Arial" w:ascii="SansationUN" w:hAnsi="SansationUN"/>
        </w:rPr>
        <w:t xml:space="preserve"> dat.</w:t>
      </w:r>
      <w:r>
        <w:rPr>
          <w:rFonts w:cs="Arial" w:ascii="SansationUN" w:hAnsi="SansationUN"/>
          <w:sz w:val="22"/>
          <w:szCs w:val="22"/>
        </w:rPr>
        <w:t xml:space="preserve"> </w:t>
      </w:r>
      <w:r>
        <w:rPr>
          <w:rFonts w:cs="Arial" w:ascii="SansationUN" w:hAnsi="SansationUN"/>
          <w:sz w:val="22"/>
          <w:szCs w:val="22"/>
        </w:rPr>
        <w:t>1</w:t>
      </w:r>
      <w:r>
        <w:rPr>
          <w:rFonts w:cs="Arial" w:ascii="SansationUN" w:hAnsi="SansationUN"/>
          <w:sz w:val="22"/>
          <w:szCs w:val="22"/>
        </w:rPr>
        <w:t>.4.2022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 w:cs="Arial"/>
          <w:b/>
          <w:b/>
          <w:sz w:val="22"/>
          <w:szCs w:val="22"/>
        </w:rPr>
      </w:pPr>
      <w:r>
        <w:rPr>
          <w:rFonts w:cs="Arial" w:ascii="SansationUN" w:hAnsi="SansationUN"/>
          <w:b/>
          <w:sz w:val="22"/>
          <w:szCs w:val="22"/>
        </w:rPr>
      </w:r>
    </w:p>
    <w:p>
      <w:pPr>
        <w:pStyle w:val="Tlotextu"/>
        <w:spacing w:before="269" w:after="0"/>
        <w:ind w:left="136" w:hanging="0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I</w:t>
        <w:br/>
        <w:t>Smluvní pokuty</w:t>
        <w:br/>
      </w:r>
    </w:p>
    <w:p>
      <w:pPr>
        <w:pStyle w:val="Tlotextu"/>
        <w:spacing w:before="11" w:after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spacing w:lineRule="auto" w:line="288"/>
        <w:ind w:right="1082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Partner je oprávněn fakturovat United Networks SE následující smluvní pokuty, pokud vypočtená pokuta přesáhne výši 100.- Kč bez DPH :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Za nedodržení minimální měsíční dostupnosti objednávkového systému.</w:t>
        <w:br/>
        <w:t>V případě, že United Networks SE nedodrží minimální měsíční dostupnosti objednávkového systému, tak se zavazuje vyplatit Partnerovi, který jej upozorní na tuto skutečnost sankci ve výši 100.- Kč za každý den, kdy došlo k překročení minimální měsíční dostupnosti objednávkového systému.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Za nedodržení maximální doby opravy Služby. V případě, že United Networks SE překročí maximální dobu opravy Služby, Partner je oprávněn fakturovat United Networks SE sankci ve výši 1/30 měsíční ceny Služby za každý překročený den maximálního dne opravy Služby.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Denní sankci za nedodržení maximální doby pro poskytnutí informace o volných kapacitách Služby ve výši 1/30 měsíční ceny Služby.</w:t>
      </w:r>
      <w:r>
        <w:rPr>
          <w:rFonts w:cs="Arial" w:ascii="SansationUN" w:hAnsi="SansationUN"/>
        </w:rPr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 xml:space="preserve">Denní sankci za nedodržení maximální doby pro zřízení Služby ve výši  1/30 měsíční ceny Služby.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>Denní sankci za nedodržení maximální doby pro změnu poskytovatele  Služby  ve výši  1/30 měsíční ceny Služby.</w:t>
      </w:r>
      <w:r>
        <w:rPr>
          <w:rFonts w:cs="Arial"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>Denní sankci za nedodržení maximální doby pro změnu typu velkoobchodní služby (migrace) poskytovatele Služby ve výši  1/30 měsíční ceny Služby.</w:t>
      </w:r>
      <w:r>
        <w:rPr>
          <w:rFonts w:cs="Arial"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>Denní sankci za nedodržení maximální doby pro dobu opravy předávacího rozhraní služeb a dostupnosti rozhraní Služeb ve výši  1/30 měsíční ceny Služby.</w:t>
      </w:r>
      <w:r>
        <w:rPr>
          <w:rFonts w:cs="Arial"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>Denní sankci za nedodržení maximální doby pro dobu opravy předávacího rozhraní služeb a dostupnosti rozhraní Služeb ve výši  1/30 měsíční ceny Služby.</w:t>
      </w:r>
      <w:r>
        <w:rPr>
          <w:rFonts w:cs="Arial"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  <w:br/>
      </w:r>
    </w:p>
    <w:p>
      <w:pPr>
        <w:pStyle w:val="ListParagraph"/>
        <w:widowControl w:val="false"/>
        <w:spacing w:lineRule="auto" w:line="307" w:before="63" w:after="0"/>
        <w:ind w:left="720" w:right="227" w:hanging="0"/>
        <w:contextualSpacing w:val="false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720" w:right="227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>Denní sankci za nedodržení maximální doby poskytnutí informace o volné kapacitě pasivní infrastruktury a nenasvícených vláken ve výši  1/30 měsíční ceny Služby.</w:t>
      </w:r>
      <w:r>
        <w:rPr>
          <w:rFonts w:cs="Arial"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</w:r>
    </w:p>
    <w:p>
      <w:pPr>
        <w:pStyle w:val="ListParagrap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widowControl w:val="false"/>
        <w:spacing w:lineRule="auto" w:line="307" w:before="63" w:after="0"/>
        <w:ind w:right="227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ListParagraph"/>
        <w:widowControl w:val="false"/>
        <w:spacing w:lineRule="auto" w:line="307" w:before="63" w:after="0"/>
        <w:ind w:left="709" w:right="227" w:hanging="0"/>
        <w:contextualSpacing w:val="false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II</w:t>
        <w:br/>
        <w:t>Platební podmínky smluvních pokut</w:t>
        <w:br/>
      </w:r>
    </w:p>
    <w:p>
      <w:pPr>
        <w:pStyle w:val="Normal"/>
        <w:spacing w:lineRule="auto" w:line="288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Platební podmínky smluvních pokud se řídí Přílohou č. 8 – Platební podmínky Smlouvy.</w:t>
      </w:r>
    </w:p>
    <w:p>
      <w:pPr>
        <w:pStyle w:val="Normal"/>
        <w:widowControl w:val="false"/>
        <w:spacing w:lineRule="auto" w:line="307" w:before="63" w:after="0"/>
        <w:ind w:right="227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br/>
      </w:r>
    </w:p>
    <w:p>
      <w:pPr>
        <w:pStyle w:val="ListParagraph"/>
        <w:widowControl w:val="false"/>
        <w:spacing w:lineRule="auto" w:line="307" w:before="63" w:after="0"/>
        <w:ind w:left="709" w:right="227" w:hanging="0"/>
        <w:contextualSpacing w:val="false"/>
        <w:jc w:val="center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br/>
        <w:br/>
        <w:t xml:space="preserve">za United Networks SE </w:t>
        <w:tab/>
        <w:tab/>
        <w:tab/>
        <w:tab/>
        <w:t xml:space="preserve"> </w:t>
        <w:tab/>
        <w:t>za Partnera :</w:t>
        <w:b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ansationUN">
    <w:charset w:val="01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80392192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2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13982160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2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17563219" o:spid="shape_0" fillcolor="silver" stroked="f" o:allowincell="f" style="position:absolute;margin-left:5.15pt;margin-top:131.65pt;width:456.75pt;height:203.6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Times New Roman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 xml:space="preserve">Příloha č. 9 – Smluvní pokuty 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 xml:space="preserve">Příloha č. 9 – Smluvní pokuty 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caps/>
        <w:dstrike w:val="false"/>
        <w:strike w:val="false"/>
        <w:vertAlign w:val="baseline"/>
        <w:position w:val="0"/>
        <w:sz w:val="28"/>
        <w:sz w:val="28"/>
        <w:i w:val="false"/>
        <w:b/>
        <w:szCs w:val="28"/>
        <w:vanish w:val="false"/>
        <w:rFonts w:ascii="Arial" w:hAnsi="Arial" w:cs="Arial"/>
        <w:color w:val="7030A0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709" w:hanging="709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b w:val="false"/>
        <w:rFonts w:ascii="Arial" w:hAnsi="Arial" w:cs="Arial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/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/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4c39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4"/>
      <w:szCs w:val="24"/>
      <w:lang w:eastAsia="cs-CZ" w:val="cs-CZ" w:bidi="ar-SA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2b702c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dpis9">
    <w:name w:val="Heading 9"/>
    <w:basedOn w:val="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styleId="Nadpis2Char" w:customStyle="1">
    <w:name w:val="Nadpis 2 Char"/>
    <w:basedOn w:val="DefaultParagraphFont"/>
    <w:uiPriority w:val="9"/>
    <w:semiHidden/>
    <w:qFormat/>
    <w:rsid w:val="002b702c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Normal"/>
    <w:link w:val="CETINTextlnkuChar"/>
    <w:qFormat/>
    <w:rsid w:val="00072472"/>
    <w:pPr>
      <w:numPr>
        <w:ilvl w:val="1"/>
        <w:numId w:val="1"/>
      </w:num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numPr>
        <w:ilvl w:val="0"/>
        <w:numId w:val="1"/>
      </w:numPr>
      <w:tabs>
        <w:tab w:val="clear" w:pos="709"/>
        <w:tab w:val="left" w:pos="4188" w:leader="none"/>
      </w:tabs>
      <w:suppressAutoHyphens w:val="true"/>
      <w:spacing w:lineRule="auto" w:line="321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Normal"/>
    <w:next w:val="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5F197-FCF9-41E7-81AA-6C9FF986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LibreOffice/7.3.2.2$Windows_X86_64 LibreOffice_project/49f2b1bff42cfccbd8f788c8dc32c1c309559be0</Application>
  <AppVersion>15.0000</AppVersion>
  <Pages>2</Pages>
  <Words>294</Words>
  <Characters>1683</Characters>
  <CharactersWithSpaces>1999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2022-04-06T22:12:00Z</dcterms:created>
  <dc:creator/>
  <dc:description/>
  <dc:language>cs-CZ</dc:language>
  <cp:lastModifiedBy/>
  <dcterms:modified xsi:type="dcterms:W3CDTF">2022-05-18T11:44:39Z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